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30E3" w14:textId="77777777" w:rsidR="00C53E8D" w:rsidRPr="00B259BD" w:rsidRDefault="00C53E8D" w:rsidP="00C53E8D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B259BD">
        <w:rPr>
          <w:rFonts w:ascii="gobCL" w:hAnsi="gobCL"/>
          <w:b/>
          <w:bCs/>
          <w:sz w:val="21"/>
          <w:szCs w:val="21"/>
        </w:rPr>
        <w:t>ANEXO 1</w:t>
      </w:r>
    </w:p>
    <w:p w14:paraId="30ED3488" w14:textId="77777777" w:rsidR="00C53E8D" w:rsidRPr="00B259BD" w:rsidRDefault="00C53E8D" w:rsidP="00C53E8D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B259BD">
        <w:rPr>
          <w:rFonts w:ascii="gobCL" w:hAnsi="gobCL"/>
          <w:b/>
          <w:bCs/>
          <w:sz w:val="21"/>
          <w:szCs w:val="21"/>
        </w:rPr>
        <w:t>FICHA PRESUPUESTO DEL PROYECTO</w:t>
      </w:r>
    </w:p>
    <w:p w14:paraId="17050480" w14:textId="77777777" w:rsidR="00C53E8D" w:rsidRPr="00557199" w:rsidRDefault="00C53E8D" w:rsidP="00C53E8D">
      <w:pPr>
        <w:spacing w:after="0" w:line="240" w:lineRule="auto"/>
        <w:rPr>
          <w:rFonts w:ascii="gobCL" w:hAnsi="gobCL"/>
          <w:sz w:val="21"/>
          <w:szCs w:val="21"/>
          <w:lang w:val="es-MX"/>
        </w:rPr>
      </w:pP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087"/>
      </w:tblGrid>
      <w:tr w:rsidR="00C53E8D" w:rsidRPr="00557199" w14:paraId="3545B89A" w14:textId="77777777" w:rsidTr="00E35BA1">
        <w:trPr>
          <w:trHeight w:val="1108"/>
          <w:jc w:val="center"/>
        </w:trPr>
        <w:tc>
          <w:tcPr>
            <w:tcW w:w="1970" w:type="dxa"/>
            <w:vMerge w:val="restart"/>
            <w:vAlign w:val="center"/>
            <w:hideMark/>
          </w:tcPr>
          <w:p w14:paraId="368A53BB" w14:textId="77777777" w:rsidR="00C53E8D" w:rsidRPr="00557199" w:rsidRDefault="00C53E8D" w:rsidP="00E35BA1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1"/>
                <w:szCs w:val="21"/>
                <w:u w:val="single"/>
                <w:lang w:val="es-MX"/>
              </w:rPr>
            </w:pPr>
            <w:r w:rsidRPr="00557199">
              <w:rPr>
                <w:rFonts w:ascii="gobCL" w:eastAsia="Times New Roman" w:hAnsi="gobCL" w:cstheme="majorHAnsi"/>
                <w:noProof/>
                <w:color w:val="000000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07A14FB" wp14:editId="1FCA2781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3175</wp:posOffset>
                  </wp:positionV>
                  <wp:extent cx="1123950" cy="1016635"/>
                  <wp:effectExtent l="0" t="0" r="0" b="0"/>
                  <wp:wrapNone/>
                  <wp:docPr id="609875692" name="Imagen 60987569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73BAED5E" w14:textId="77777777" w:rsidR="00C53E8D" w:rsidRPr="00412AF4" w:rsidRDefault="00C53E8D" w:rsidP="00E35BA1">
            <w:pPr>
              <w:spacing w:after="0" w:line="240" w:lineRule="auto"/>
              <w:ind w:left="10" w:hanging="10"/>
              <w:jc w:val="center"/>
              <w:rPr>
                <w:rFonts w:ascii="gobCL" w:hAnsi="gobCL" w:cstheme="minorHAnsi"/>
                <w:b/>
                <w:bCs/>
                <w:sz w:val="21"/>
                <w:szCs w:val="21"/>
              </w:rPr>
            </w:pPr>
            <w:bookmarkStart w:id="0" w:name="_Hlk164764265"/>
            <w:r w:rsidRPr="00557199">
              <w:rPr>
                <w:rFonts w:ascii="gobCL" w:hAnsi="gobCL" w:cstheme="minorHAnsi"/>
                <w:b/>
                <w:bCs/>
                <w:sz w:val="21"/>
                <w:szCs w:val="21"/>
              </w:rPr>
              <w:t>CONCURSO</w:t>
            </w:r>
          </w:p>
          <w:p w14:paraId="65313771" w14:textId="77777777" w:rsidR="00C53E8D" w:rsidRDefault="00C53E8D" w:rsidP="00E35BA1">
            <w:pPr>
              <w:spacing w:after="0" w:line="240" w:lineRule="auto"/>
              <w:ind w:left="10" w:hanging="10"/>
              <w:jc w:val="center"/>
              <w:rPr>
                <w:rFonts w:ascii="gobCL" w:hAnsi="gobCL" w:cstheme="minorHAnsi"/>
                <w:b/>
                <w:bCs/>
                <w:sz w:val="21"/>
                <w:szCs w:val="21"/>
              </w:rPr>
            </w:pPr>
            <w:r w:rsidRPr="00557199">
              <w:rPr>
                <w:rFonts w:ascii="gobCL" w:hAnsi="gobCL" w:cstheme="minorHAnsi"/>
                <w:b/>
                <w:bCs/>
                <w:sz w:val="21"/>
                <w:szCs w:val="21"/>
              </w:rPr>
              <w:t>“ACUICULTURA DE PEQUEÑA ESCALA (APE)</w:t>
            </w:r>
            <w:r w:rsidRPr="00412AF4">
              <w:rPr>
                <w:rFonts w:ascii="gobCL" w:hAnsi="gobCL" w:cstheme="minorHAnsi"/>
                <w:b/>
                <w:bCs/>
                <w:sz w:val="21"/>
                <w:szCs w:val="21"/>
              </w:rPr>
              <w:t xml:space="preserve"> </w:t>
            </w:r>
            <w:r w:rsidRPr="00557199">
              <w:rPr>
                <w:rFonts w:ascii="gobCL" w:hAnsi="gobCL" w:cstheme="minorHAnsi"/>
                <w:b/>
                <w:bCs/>
                <w:sz w:val="21"/>
                <w:szCs w:val="21"/>
              </w:rPr>
              <w:t>- ETAPA 1</w:t>
            </w:r>
          </w:p>
          <w:p w14:paraId="2C28D37A" w14:textId="77777777" w:rsidR="00C53E8D" w:rsidRPr="00557199" w:rsidRDefault="00C53E8D" w:rsidP="00E35BA1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1"/>
                <w:szCs w:val="21"/>
              </w:rPr>
            </w:pPr>
            <w:r w:rsidRPr="00557199">
              <w:rPr>
                <w:rFonts w:ascii="gobCL" w:hAnsi="gobCL" w:cstheme="minorHAnsi"/>
                <w:b/>
                <w:bCs/>
                <w:sz w:val="21"/>
                <w:szCs w:val="21"/>
              </w:rPr>
              <w:t>AÑO 2024</w:t>
            </w:r>
            <w:bookmarkEnd w:id="0"/>
          </w:p>
        </w:tc>
      </w:tr>
      <w:tr w:rsidR="00C53E8D" w:rsidRPr="00557199" w14:paraId="50656C21" w14:textId="77777777" w:rsidTr="00E35BA1">
        <w:trPr>
          <w:trHeight w:val="393"/>
          <w:jc w:val="center"/>
        </w:trPr>
        <w:tc>
          <w:tcPr>
            <w:tcW w:w="1970" w:type="dxa"/>
            <w:vMerge/>
            <w:vAlign w:val="center"/>
            <w:hideMark/>
          </w:tcPr>
          <w:p w14:paraId="4EC7B826" w14:textId="77777777" w:rsidR="00C53E8D" w:rsidRPr="00557199" w:rsidRDefault="00C53E8D" w:rsidP="00E35BA1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strike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2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</w:tblGrid>
            <w:tr w:rsidR="00C53E8D" w:rsidRPr="00557199" w14:paraId="114789A4" w14:textId="77777777" w:rsidTr="00E35BA1">
              <w:trPr>
                <w:trHeight w:val="309"/>
              </w:trPr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5EF0593A" w14:textId="77777777" w:rsidR="00C53E8D" w:rsidRPr="00557199" w:rsidRDefault="00C53E8D" w:rsidP="00E35BA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459BF497" w14:textId="77777777" w:rsidR="00C53E8D" w:rsidRPr="00557199" w:rsidRDefault="00C53E8D" w:rsidP="00E35BA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0B031BA0" w14:textId="77777777" w:rsidR="00C53E8D" w:rsidRPr="00557199" w:rsidRDefault="00C53E8D" w:rsidP="00E35BA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</w:tr>
          </w:tbl>
          <w:p w14:paraId="00781B1E" w14:textId="77777777" w:rsidR="00C53E8D" w:rsidRPr="00EE1DFB" w:rsidRDefault="00C53E8D" w:rsidP="00E35BA1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color w:val="000000"/>
                <w:sz w:val="10"/>
                <w:szCs w:val="10"/>
                <w:lang w:val="es-MX"/>
              </w:rPr>
            </w:pPr>
          </w:p>
          <w:p w14:paraId="1AB50CC4" w14:textId="77777777" w:rsidR="00C53E8D" w:rsidRDefault="00C53E8D" w:rsidP="00E35BA1">
            <w:pPr>
              <w:spacing w:after="0" w:line="240" w:lineRule="auto"/>
              <w:ind w:left="10" w:firstLine="445"/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</w:pPr>
            <w:r w:rsidRPr="00557199"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>Fecha de Postulación</w:t>
            </w:r>
            <w:r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 xml:space="preserve"> </w:t>
            </w:r>
            <w:r w:rsidRPr="00156BCA"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>en línea</w:t>
            </w:r>
          </w:p>
          <w:p w14:paraId="2EB77DE4" w14:textId="77777777" w:rsidR="00C53E8D" w:rsidRPr="00EE1DFB" w:rsidRDefault="00C53E8D" w:rsidP="00E35BA1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strike/>
                <w:color w:val="000000"/>
                <w:sz w:val="10"/>
                <w:szCs w:val="10"/>
                <w:lang w:val="es-MX"/>
              </w:rPr>
            </w:pPr>
          </w:p>
        </w:tc>
      </w:tr>
    </w:tbl>
    <w:p w14:paraId="5DF21D71" w14:textId="77777777" w:rsidR="00C53E8D" w:rsidRDefault="00C53E8D" w:rsidP="00C53E8D">
      <w:pPr>
        <w:spacing w:after="0" w:line="240" w:lineRule="auto"/>
        <w:rPr>
          <w:rFonts w:ascii="gobCL" w:eastAsia="Times New Roman" w:hAnsi="gobCL" w:cstheme="majorHAnsi"/>
          <w:color w:val="FFFFFF"/>
          <w:sz w:val="21"/>
          <w:szCs w:val="21"/>
          <w:lang w:eastAsia="es-CL"/>
        </w:rPr>
      </w:pPr>
    </w:p>
    <w:tbl>
      <w:tblPr>
        <w:tblStyle w:val="Tablaconcuadrcula4"/>
        <w:tblW w:w="913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5103"/>
        <w:gridCol w:w="1336"/>
      </w:tblGrid>
      <w:tr w:rsidR="00C53E8D" w:rsidRPr="00CE68DB" w14:paraId="0A291BDA" w14:textId="77777777" w:rsidTr="00E35BA1">
        <w:trPr>
          <w:trHeight w:val="170"/>
        </w:trPr>
        <w:tc>
          <w:tcPr>
            <w:tcW w:w="9133" w:type="dxa"/>
            <w:gridSpan w:val="3"/>
            <w:shd w:val="clear" w:color="auto" w:fill="0F4761" w:themeFill="accent1" w:themeFillShade="BF"/>
            <w:vAlign w:val="center"/>
          </w:tcPr>
          <w:p w14:paraId="2C606C57" w14:textId="77777777" w:rsidR="00C53E8D" w:rsidRPr="00CE68DB" w:rsidRDefault="00C53E8D" w:rsidP="00C53E8D">
            <w:pPr>
              <w:numPr>
                <w:ilvl w:val="0"/>
                <w:numId w:val="1"/>
              </w:numPr>
              <w:ind w:left="601" w:hanging="601"/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CE68DB"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  <w:t>ANTECEDENTES GENERALES</w:t>
            </w:r>
          </w:p>
        </w:tc>
      </w:tr>
      <w:tr w:rsidR="00C53E8D" w:rsidRPr="00CE68DB" w14:paraId="2F2F8CA2" w14:textId="77777777" w:rsidTr="00E35BA1">
        <w:trPr>
          <w:trHeight w:val="170"/>
        </w:trPr>
        <w:tc>
          <w:tcPr>
            <w:tcW w:w="9133" w:type="dxa"/>
            <w:gridSpan w:val="3"/>
            <w:shd w:val="clear" w:color="auto" w:fill="E8E8E8" w:themeFill="background2"/>
            <w:vAlign w:val="center"/>
          </w:tcPr>
          <w:p w14:paraId="661E304B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 xml:space="preserve">Cobertura </w:t>
            </w:r>
            <w:r w:rsidRPr="00CE68DB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Postula</w:t>
            </w:r>
            <w:r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da</w:t>
            </w:r>
            <w:r w:rsidRPr="00CE68DB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 xml:space="preserve"> (marque con una X)</w:t>
            </w:r>
          </w:p>
        </w:tc>
      </w:tr>
      <w:tr w:rsidR="00C53E8D" w:rsidRPr="00CE68DB" w14:paraId="36D53E09" w14:textId="77777777" w:rsidTr="00E35BA1">
        <w:trPr>
          <w:trHeight w:val="170"/>
        </w:trPr>
        <w:tc>
          <w:tcPr>
            <w:tcW w:w="7797" w:type="dxa"/>
            <w:gridSpan w:val="2"/>
            <w:shd w:val="clear" w:color="auto" w:fill="FFFFFF" w:themeFill="background1"/>
            <w:vAlign w:val="center"/>
          </w:tcPr>
          <w:p w14:paraId="4E32DF18" w14:textId="77777777" w:rsidR="00C53E8D" w:rsidRPr="00CE68DB" w:rsidRDefault="00C53E8D" w:rsidP="00E35BA1">
            <w:pPr>
              <w:contextualSpacing/>
              <w:jc w:val="both"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C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obertura 1: C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entro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d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e Cultivo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e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n Agua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y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Fondo.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E68DB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Organización de Pescadores/as Artesanales (OPA)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14:paraId="10A5770F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53E8D" w:rsidRPr="00CE68DB" w14:paraId="2FA6A4D3" w14:textId="77777777" w:rsidTr="00E35BA1">
        <w:trPr>
          <w:trHeight w:val="170"/>
        </w:trPr>
        <w:tc>
          <w:tcPr>
            <w:tcW w:w="7797" w:type="dxa"/>
            <w:gridSpan w:val="2"/>
            <w:shd w:val="clear" w:color="auto" w:fill="FFFFFF" w:themeFill="background1"/>
            <w:vAlign w:val="center"/>
          </w:tcPr>
          <w:p w14:paraId="2DB9B2F7" w14:textId="77777777" w:rsidR="00C53E8D" w:rsidRPr="00CE68DB" w:rsidRDefault="00C53E8D" w:rsidP="00E35BA1">
            <w:pPr>
              <w:contextualSpacing/>
              <w:jc w:val="both"/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</w:pPr>
            <w:r w:rsidRPr="002160B4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Cobertura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2: 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Centro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de 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Cultivo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e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n Agua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y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Fondo.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B283E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Persona Natural o Persona Jurídica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(</w:t>
            </w:r>
            <w:r w:rsidRPr="006B283E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PN-PJ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14:paraId="48138373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53E8D" w:rsidRPr="00CE68DB" w14:paraId="52837599" w14:textId="77777777" w:rsidTr="00E35BA1">
        <w:trPr>
          <w:trHeight w:val="170"/>
        </w:trPr>
        <w:tc>
          <w:tcPr>
            <w:tcW w:w="7797" w:type="dxa"/>
            <w:gridSpan w:val="2"/>
            <w:shd w:val="clear" w:color="auto" w:fill="FFFFFF" w:themeFill="background1"/>
            <w:vAlign w:val="center"/>
          </w:tcPr>
          <w:p w14:paraId="270E0886" w14:textId="77777777" w:rsidR="00C53E8D" w:rsidRPr="00CE68DB" w:rsidRDefault="00C53E8D" w:rsidP="00E35BA1">
            <w:pPr>
              <w:contextualSpacing/>
              <w:jc w:val="both"/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</w:pPr>
            <w:r w:rsidRPr="002160B4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Cobertura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3: 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Centros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d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e Cultivo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e</w:t>
            </w:r>
            <w:r w:rsidRPr="007474F8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n Tierra.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E68DB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Persona Natural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,</w:t>
            </w:r>
            <w:r w:rsidRPr="00CE68DB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Persona Jurídica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y</w:t>
            </w:r>
            <w:r w:rsidRPr="006B283E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Organización </w:t>
            </w:r>
            <w:r w:rsidRPr="006B283E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de Pescadores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/as</w:t>
            </w:r>
            <w:r w:rsidRPr="006B283E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Artesanales</w:t>
            </w:r>
            <w:r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 xml:space="preserve"> (PN-PJ-OPA)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14:paraId="6069B64C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53E8D" w:rsidRPr="00CE68DB" w14:paraId="69469D02" w14:textId="77777777" w:rsidTr="00E35BA1">
        <w:trPr>
          <w:trHeight w:val="170"/>
        </w:trPr>
        <w:tc>
          <w:tcPr>
            <w:tcW w:w="9133" w:type="dxa"/>
            <w:gridSpan w:val="3"/>
            <w:shd w:val="clear" w:color="auto" w:fill="E8E8E8" w:themeFill="background2"/>
            <w:vAlign w:val="center"/>
          </w:tcPr>
          <w:p w14:paraId="18434F51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31E5A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Titular APE</w:t>
            </w:r>
          </w:p>
        </w:tc>
      </w:tr>
      <w:tr w:rsidR="00C53E8D" w:rsidRPr="00CE68DB" w14:paraId="46B348D1" w14:textId="77777777" w:rsidTr="00E35BA1">
        <w:trPr>
          <w:trHeight w:val="170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502339C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  <w:r w:rsidRPr="00CE68DB"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 xml:space="preserve">Nombre </w:t>
            </w:r>
            <w:r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  <w:t>Completo</w:t>
            </w:r>
          </w:p>
        </w:tc>
        <w:tc>
          <w:tcPr>
            <w:tcW w:w="6439" w:type="dxa"/>
            <w:gridSpan w:val="2"/>
            <w:shd w:val="clear" w:color="auto" w:fill="FFFFFF" w:themeFill="background1"/>
            <w:vAlign w:val="center"/>
          </w:tcPr>
          <w:p w14:paraId="5082D85D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53E8D" w:rsidRPr="00CE68DB" w14:paraId="16709732" w14:textId="77777777" w:rsidTr="00E35BA1">
        <w:trPr>
          <w:trHeight w:val="170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6FD5C61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  <w:r w:rsidRPr="00CE68DB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RUT</w:t>
            </w:r>
          </w:p>
        </w:tc>
        <w:tc>
          <w:tcPr>
            <w:tcW w:w="6439" w:type="dxa"/>
            <w:gridSpan w:val="2"/>
            <w:shd w:val="clear" w:color="auto" w:fill="FFFFFF" w:themeFill="background1"/>
            <w:vAlign w:val="center"/>
          </w:tcPr>
          <w:p w14:paraId="20CDE901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53E8D" w:rsidRPr="00CE68DB" w14:paraId="0DCB87E5" w14:textId="77777777" w:rsidTr="00E35BA1">
        <w:trPr>
          <w:trHeight w:val="401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86505BE" w14:textId="77777777" w:rsidR="00C53E8D" w:rsidRDefault="00C53E8D" w:rsidP="00E35BA1">
            <w:pPr>
              <w:contextualSpacing/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</w:pPr>
            <w:r w:rsidRPr="00CE68DB"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  <w:t>Correo electrónico</w:t>
            </w:r>
          </w:p>
          <w:p w14:paraId="569A4D26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color w:val="000000"/>
                <w:sz w:val="21"/>
                <w:szCs w:val="21"/>
              </w:rPr>
            </w:pPr>
            <w:r w:rsidRPr="00D831A2">
              <w:rPr>
                <w:rFonts w:ascii="gobCL" w:eastAsia="Times New Roman" w:hAnsi="gobCL" w:cs="Times New Roman"/>
                <w:color w:val="000000"/>
                <w:sz w:val="18"/>
                <w:szCs w:val="18"/>
              </w:rPr>
              <w:t>(obligatorio para notificaciones)</w:t>
            </w:r>
          </w:p>
        </w:tc>
        <w:tc>
          <w:tcPr>
            <w:tcW w:w="6439" w:type="dxa"/>
            <w:gridSpan w:val="2"/>
            <w:shd w:val="clear" w:color="auto" w:fill="FFFFFF" w:themeFill="background1"/>
            <w:vAlign w:val="center"/>
          </w:tcPr>
          <w:p w14:paraId="788E7FD8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54290A92" w14:textId="77777777" w:rsidR="00C53E8D" w:rsidRPr="00557199" w:rsidRDefault="00C53E8D" w:rsidP="00C53E8D">
      <w:pPr>
        <w:spacing w:after="0" w:line="240" w:lineRule="auto"/>
        <w:rPr>
          <w:rFonts w:ascii="gobCL" w:eastAsia="Times New Roman" w:hAnsi="gobCL" w:cstheme="majorHAnsi"/>
          <w:color w:val="FFFFFF"/>
          <w:sz w:val="21"/>
          <w:szCs w:val="21"/>
          <w:lang w:eastAsia="es-CL"/>
        </w:rPr>
      </w:pPr>
    </w:p>
    <w:tbl>
      <w:tblPr>
        <w:tblStyle w:val="Tablaconcuadrcula4"/>
        <w:tblW w:w="913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C53E8D" w:rsidRPr="007A0A4A" w14:paraId="7783F891" w14:textId="77777777" w:rsidTr="00E35BA1">
        <w:trPr>
          <w:trHeight w:val="356"/>
        </w:trPr>
        <w:tc>
          <w:tcPr>
            <w:tcW w:w="9133" w:type="dxa"/>
            <w:shd w:val="clear" w:color="auto" w:fill="0F4761" w:themeFill="accent1" w:themeFillShade="BF"/>
            <w:vAlign w:val="center"/>
          </w:tcPr>
          <w:p w14:paraId="45876D96" w14:textId="77777777" w:rsidR="00C53E8D" w:rsidRPr="007A0A4A" w:rsidRDefault="00C53E8D" w:rsidP="00C53E8D">
            <w:pPr>
              <w:pStyle w:val="Prrafodelista"/>
              <w:numPr>
                <w:ilvl w:val="0"/>
                <w:numId w:val="1"/>
              </w:numPr>
              <w:ind w:left="881" w:hanging="851"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>PRESUPUESTO DEL PROYECTO (TODOS LOS VALORES DEBEN INCLUIR I.V.A)</w:t>
            </w:r>
          </w:p>
        </w:tc>
      </w:tr>
      <w:tr w:rsidR="00C53E8D" w:rsidRPr="007A0A4A" w14:paraId="0C11995E" w14:textId="77777777" w:rsidTr="00E35BA1">
        <w:trPr>
          <w:trHeight w:val="2398"/>
        </w:trPr>
        <w:tc>
          <w:tcPr>
            <w:tcW w:w="9133" w:type="dxa"/>
            <w:shd w:val="clear" w:color="auto" w:fill="FFFFFF" w:themeFill="background1"/>
            <w:vAlign w:val="center"/>
          </w:tcPr>
          <w:p w14:paraId="1CE3D428" w14:textId="77777777" w:rsidR="00C53E8D" w:rsidRDefault="00C53E8D" w:rsidP="00E35BA1">
            <w:pPr>
              <w:jc w:val="both"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En esta sección se requiere que entregue la mayor cantidad de antecedentes relativos al costo del proyecto, considerando no solo los costos </w:t>
            </w:r>
            <w:r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directos referidos </w:t>
            </w: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a la compra de un bien, </w:t>
            </w:r>
            <w:r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sino que </w:t>
            </w: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también trate, en la medida de lo posible, estimar e incorporar otros costos asociados </w:t>
            </w:r>
            <w:r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y necesarios para</w:t>
            </w: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 la ejecución del proyecto (fletes, permisos, licencias, etc.)</w:t>
            </w:r>
          </w:p>
          <w:p w14:paraId="6B4EB136" w14:textId="77777777" w:rsidR="00C53E8D" w:rsidRPr="004A55BF" w:rsidRDefault="00C53E8D" w:rsidP="00E35BA1">
            <w:pPr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8808" w:type="dxa"/>
              <w:tblInd w:w="6" w:type="dxa"/>
              <w:tblCellMar>
                <w:top w:w="45" w:type="dxa"/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258"/>
              <w:gridCol w:w="1843"/>
              <w:gridCol w:w="2126"/>
              <w:gridCol w:w="1985"/>
            </w:tblGrid>
            <w:tr w:rsidR="00C53E8D" w:rsidRPr="007A0A4A" w14:paraId="660CE713" w14:textId="77777777" w:rsidTr="00E35BA1">
              <w:trPr>
                <w:trHeight w:val="284"/>
              </w:trPr>
              <w:tc>
                <w:tcPr>
                  <w:tcW w:w="59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44F144AD" w14:textId="77777777" w:rsidR="00C53E8D" w:rsidRPr="007A0A4A" w:rsidRDefault="00C53E8D" w:rsidP="00E35BA1">
                  <w:pPr>
                    <w:ind w:left="10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N°</w:t>
                  </w:r>
                </w:p>
              </w:tc>
              <w:tc>
                <w:tcPr>
                  <w:tcW w:w="2258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76E47597" w14:textId="77777777" w:rsidR="00C53E8D" w:rsidRPr="007A0A4A" w:rsidRDefault="00C53E8D" w:rsidP="00E35BA1">
                  <w:pPr>
                    <w:ind w:left="1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ÍTEM A FINANCIAR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35800C68" w14:textId="77777777" w:rsidR="00C53E8D" w:rsidRPr="007A0A4A" w:rsidRDefault="00C53E8D" w:rsidP="00E35BA1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CANTIDAD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0C68B0A6" w14:textId="77777777" w:rsidR="00C53E8D" w:rsidRPr="007A0A4A" w:rsidRDefault="00C53E8D" w:rsidP="00E35BA1">
                  <w:pPr>
                    <w:ind w:left="9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VALOR UNITARIO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274D92FE" w14:textId="77777777" w:rsidR="00C53E8D" w:rsidRPr="007A0A4A" w:rsidRDefault="00C53E8D" w:rsidP="00E35BA1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TOTAL</w:t>
                  </w:r>
                </w:p>
              </w:tc>
            </w:tr>
            <w:tr w:rsidR="00C53E8D" w:rsidRPr="007A0A4A" w14:paraId="7064D433" w14:textId="77777777" w:rsidTr="00E35BA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09A4B6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00A7AB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OPERACIÓN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2D24E3" w14:textId="77777777" w:rsidR="00C53E8D" w:rsidRPr="007A0A4A" w:rsidRDefault="00C53E8D" w:rsidP="00E35BA1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CE32A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D3C621" w14:textId="77777777" w:rsidR="00C53E8D" w:rsidRPr="007A0A4A" w:rsidRDefault="00C53E8D" w:rsidP="00E35BA1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0358BE99" w14:textId="77777777" w:rsidTr="00E35BA1">
              <w:trPr>
                <w:trHeight w:val="21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2D9E3D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1C71C9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460DE0" w14:textId="77777777" w:rsidR="00C53E8D" w:rsidRPr="007A0A4A" w:rsidRDefault="00C53E8D" w:rsidP="00E35BA1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8F2CC1" w14:textId="77777777" w:rsidR="00C53E8D" w:rsidRPr="007A0A4A" w:rsidRDefault="00C53E8D" w:rsidP="00E35BA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B4D4E9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2768982C" w14:textId="77777777" w:rsidTr="00E35BA1">
              <w:trPr>
                <w:trHeight w:val="21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949FC9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C2E8AB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64AB56" w14:textId="77777777" w:rsidR="00C53E8D" w:rsidRPr="007A0A4A" w:rsidRDefault="00C53E8D" w:rsidP="00E35BA1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0DB319" w14:textId="77777777" w:rsidR="00C53E8D" w:rsidRPr="007A0A4A" w:rsidRDefault="00C53E8D" w:rsidP="00E35BA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C8A0C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1F41E239" w14:textId="77777777" w:rsidTr="00E35BA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A29118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A54000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952AA0" w14:textId="77777777" w:rsidR="00C53E8D" w:rsidRPr="007A0A4A" w:rsidRDefault="00C53E8D" w:rsidP="00E35BA1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9101CF" w14:textId="77777777" w:rsidR="00C53E8D" w:rsidRPr="007A0A4A" w:rsidRDefault="00C53E8D" w:rsidP="00E35BA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FF3932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6A138525" w14:textId="77777777" w:rsidTr="00E35BA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905AE1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B5017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INVERSIÓN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3C60D6" w14:textId="77777777" w:rsidR="00C53E8D" w:rsidRPr="007A0A4A" w:rsidRDefault="00C53E8D" w:rsidP="00E35BA1">
                  <w:pPr>
                    <w:ind w:left="58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5BF3D2" w14:textId="77777777" w:rsidR="00C53E8D" w:rsidRPr="007A0A4A" w:rsidRDefault="00C53E8D" w:rsidP="00E35BA1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57F5A" w14:textId="77777777" w:rsidR="00C53E8D" w:rsidRPr="007A0A4A" w:rsidRDefault="00C53E8D" w:rsidP="00E35BA1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30368E91" w14:textId="77777777" w:rsidTr="00E35BA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7DA66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23B7F" w14:textId="77777777" w:rsidR="00C53E8D" w:rsidRPr="007A0A4A" w:rsidRDefault="00C53E8D" w:rsidP="00E35BA1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132B5" w14:textId="77777777" w:rsidR="00C53E8D" w:rsidRPr="007A0A4A" w:rsidRDefault="00C53E8D" w:rsidP="00E35BA1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230CBD" w14:textId="77777777" w:rsidR="00C53E8D" w:rsidRPr="007A0A4A" w:rsidRDefault="00C53E8D" w:rsidP="00E35BA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AC9756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6C569EAE" w14:textId="77777777" w:rsidTr="00E35BA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81FBA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B5EE40" w14:textId="77777777" w:rsidR="00C53E8D" w:rsidRPr="007A0A4A" w:rsidRDefault="00C53E8D" w:rsidP="00E35BA1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1D243" w14:textId="77777777" w:rsidR="00C53E8D" w:rsidRPr="007A0A4A" w:rsidRDefault="00C53E8D" w:rsidP="00E35BA1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6C12FB" w14:textId="77777777" w:rsidR="00C53E8D" w:rsidRPr="007A0A4A" w:rsidRDefault="00C53E8D" w:rsidP="00E35BA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20FB54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22EF9E1D" w14:textId="77777777" w:rsidTr="00E35BA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1258E5" w14:textId="77777777" w:rsidR="00C53E8D" w:rsidRPr="007A0A4A" w:rsidRDefault="00C53E8D" w:rsidP="00E35BA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E92162" w14:textId="77777777" w:rsidR="00C53E8D" w:rsidRPr="007A0A4A" w:rsidRDefault="00C53E8D" w:rsidP="00E35BA1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27E6D" w14:textId="77777777" w:rsidR="00C53E8D" w:rsidRPr="007A0A4A" w:rsidRDefault="00C53E8D" w:rsidP="00E35BA1">
                  <w:pPr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A8DC90" w14:textId="77777777" w:rsidR="00C53E8D" w:rsidRPr="007A0A4A" w:rsidRDefault="00C53E8D" w:rsidP="00E35BA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2464C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53E8D" w:rsidRPr="007A0A4A" w14:paraId="1B359D20" w14:textId="77777777" w:rsidTr="00E35BA1">
              <w:trPr>
                <w:trHeight w:val="284"/>
              </w:trPr>
              <w:tc>
                <w:tcPr>
                  <w:tcW w:w="28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918378" w14:textId="77777777" w:rsidR="00C53E8D" w:rsidRPr="007A0A4A" w:rsidRDefault="00C53E8D" w:rsidP="00E35BA1">
                  <w:pPr>
                    <w:ind w:left="462" w:hanging="429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A0A4A"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  <w:t>TOTAL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6D70A1" w14:textId="77777777" w:rsidR="00C53E8D" w:rsidRPr="007A0A4A" w:rsidRDefault="00C53E8D" w:rsidP="00E35BA1">
                  <w:pPr>
                    <w:ind w:left="1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86A8C1" w14:textId="77777777" w:rsidR="00C53E8D" w:rsidRPr="007A0A4A" w:rsidRDefault="00C53E8D" w:rsidP="00E35BA1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4CCE7" w14:textId="77777777" w:rsidR="00C53E8D" w:rsidRPr="007A0A4A" w:rsidRDefault="00C53E8D" w:rsidP="00E35BA1">
                  <w:pPr>
                    <w:ind w:left="4"/>
                    <w:rPr>
                      <w:rFonts w:ascii="gobCL" w:eastAsia="Times New Roman" w:hAnsi="gobCL" w:cstheme="maj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72D99AFB" w14:textId="77777777" w:rsidR="00C53E8D" w:rsidRPr="004A55BF" w:rsidRDefault="00C53E8D" w:rsidP="00E35BA1">
            <w:pPr>
              <w:ind w:left="-3" w:hanging="10"/>
              <w:jc w:val="both"/>
              <w:rPr>
                <w:rFonts w:ascii="gobCL" w:eastAsia="Times New Roman" w:hAnsi="gobCL" w:cstheme="majorHAnsi"/>
                <w:sz w:val="16"/>
                <w:szCs w:val="16"/>
              </w:rPr>
            </w:pPr>
          </w:p>
          <w:p w14:paraId="211B7E87" w14:textId="77777777" w:rsidR="00C53E8D" w:rsidRDefault="00C53E8D" w:rsidP="00E35BA1">
            <w:pPr>
              <w:ind w:left="-3" w:hanging="10"/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  <w:u w:val="single"/>
              </w:rPr>
              <w:t>NOTA 1</w:t>
            </w: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: 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Recuerde completar todos los montos a financiar asociados a cada ÍTEM e incorporar más filas si le es necesario.</w:t>
            </w:r>
          </w:p>
          <w:p w14:paraId="36D1D7E3" w14:textId="77777777" w:rsidR="00C53E8D" w:rsidRPr="00B76DE4" w:rsidRDefault="00C53E8D" w:rsidP="00E35BA1">
            <w:pPr>
              <w:ind w:left="-3" w:hanging="10"/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p w14:paraId="2B53E6F3" w14:textId="77777777" w:rsidR="00C53E8D" w:rsidRDefault="00C53E8D" w:rsidP="00E35BA1">
            <w:pPr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lastRenderedPageBreak/>
              <w:t xml:space="preserve">NOTA 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t>2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: </w:t>
            </w: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En el marco del presente Concurso, 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s</w:t>
            </w: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>e podrá</w:t>
            </w:r>
            <w:r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>n</w:t>
            </w: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 financiar</w:t>
            </w:r>
            <w:r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 ÍTEM DE OPERACIÓN E INVERSIÓN </w:t>
            </w:r>
            <w:r w:rsidRPr="00E70431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que 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resulten directa y </w:t>
            </w:r>
            <w:r w:rsidRPr="00E70431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estrictamente necesarios para la 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adecuada </w:t>
            </w:r>
            <w:r w:rsidRPr="00E70431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implementación y desarrollo del 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C</w:t>
            </w:r>
            <w:r w:rsidRPr="00E70431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entro de 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C</w:t>
            </w:r>
            <w:r w:rsidRPr="00E70431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ultivo APE.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Para estos efectos, s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 define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:</w:t>
            </w:r>
          </w:p>
          <w:p w14:paraId="4CCFB6B1" w14:textId="77777777" w:rsidR="00C53E8D" w:rsidRPr="00FE6DC8" w:rsidRDefault="00C53E8D" w:rsidP="00E35BA1">
            <w:pPr>
              <w:jc w:val="both"/>
              <w:rPr>
                <w:rFonts w:ascii="gobCL" w:hAnsi="gobCL"/>
                <w:sz w:val="16"/>
                <w:szCs w:val="16"/>
                <w:lang w:val="es-MX"/>
              </w:rPr>
            </w:pPr>
          </w:p>
          <w:p w14:paraId="57A089E7" w14:textId="77777777" w:rsidR="00C53E8D" w:rsidRDefault="00C53E8D" w:rsidP="00E35BA1">
            <w:pPr>
              <w:ind w:left="597"/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t>OPERACIÓN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: como los gastos asociados a traslados de materiales, arriendo de botes, todos aquellos gastos que permiten la operatividad del proyecto.</w:t>
            </w:r>
          </w:p>
          <w:p w14:paraId="44D74872" w14:textId="77777777" w:rsidR="00C53E8D" w:rsidRPr="007A0A4A" w:rsidRDefault="00C53E8D" w:rsidP="00E35BA1">
            <w:pPr>
              <w:ind w:left="597"/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t>INVERSIÓN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: Corresponde a los gastos para la adquisición 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o 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compra de implementos,</w:t>
            </w:r>
            <w:r w:rsidRPr="007A0A4A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estructuras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,</w:t>
            </w:r>
            <w:r w:rsidRPr="007A0A4A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insumos biológicos o materiales, equipamientos, tecnología aplicada al cultivo.</w:t>
            </w:r>
          </w:p>
          <w:p w14:paraId="12031BFA" w14:textId="77777777" w:rsidR="00C53E8D" w:rsidRPr="00B76DE4" w:rsidRDefault="00C53E8D" w:rsidP="00E35BA1">
            <w:pPr>
              <w:ind w:left="-3" w:hanging="10"/>
              <w:jc w:val="both"/>
              <w:rPr>
                <w:rFonts w:ascii="gobCL" w:eastAsia="Times New Roman" w:hAnsi="gobCL" w:cstheme="majorHAnsi"/>
                <w:sz w:val="16"/>
                <w:szCs w:val="16"/>
              </w:rPr>
            </w:pPr>
          </w:p>
          <w:p w14:paraId="1C550224" w14:textId="77777777" w:rsidR="00C53E8D" w:rsidRPr="007A0A4A" w:rsidRDefault="00C53E8D" w:rsidP="00E35BA1">
            <w:pPr>
              <w:ind w:left="-3" w:hanging="10"/>
              <w:jc w:val="both"/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  <w:u w:val="single"/>
              </w:rPr>
              <w:t xml:space="preserve">NOTA </w:t>
            </w:r>
            <w:r>
              <w:rPr>
                <w:rFonts w:ascii="gobCL" w:eastAsia="Times New Roman" w:hAnsi="gobCL" w:cstheme="majorHAnsi"/>
                <w:b/>
                <w:bCs/>
                <w:sz w:val="21"/>
                <w:szCs w:val="21"/>
                <w:u w:val="single"/>
              </w:rPr>
              <w:t>3</w:t>
            </w: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N</w:t>
            </w: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o se financiará la compra de bienes o equipamientos que no se ajusten a l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os objetivos y focalización </w:t>
            </w: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de inversión definida en esta Convocatoria, o que se encuentren expresamente excluidos en las Bases de Procedimiento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, tales c</w:t>
            </w: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omo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adquisición, reparación o arriendo de vehículos motorizados de ninguna clase ni carros de arrastre, traslado de semillas y plántulas dentro del mismo centro de cultivo, contratación de personal, consultorías, capacitaciones o asesorías, 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y 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en general, insumos o equipamientos que no sean estrictamente necesarios para la implementación y desarrollo del centro de cultivo APE.</w:t>
            </w:r>
          </w:p>
          <w:p w14:paraId="043FDB06" w14:textId="77777777" w:rsidR="00C53E8D" w:rsidRPr="00B76DE4" w:rsidRDefault="00C53E8D" w:rsidP="00E35BA1">
            <w:pPr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p w14:paraId="20C234A5" w14:textId="77777777" w:rsidR="00C53E8D" w:rsidRPr="007A0A4A" w:rsidRDefault="00C53E8D" w:rsidP="00E35BA1">
            <w:pPr>
              <w:jc w:val="both"/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</w:pP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u w:val="single"/>
                <w:lang w:val="es-MX"/>
              </w:rPr>
              <w:t>NOTA 4: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</w:t>
            </w:r>
            <w:proofErr w:type="gramStart"/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En caso que</w:t>
            </w:r>
            <w:proofErr w:type="gramEnd"/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el costo total de 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financiamiento indicado 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en e</w:t>
            </w:r>
            <w:r w:rsidRPr="009A4610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sta Ficha de Presupuesto sea mayor al monto máximo por proyecto considerado en este Concurso,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o 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de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existi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r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un aumento de los precios al momento de la ejecución de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l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a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iniciativa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, dicha diferencia deberá ser asumid</w:t>
            </w:r>
            <w:r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a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 xml:space="preserve"> exclusivamente por el o la beneficiaria.</w:t>
            </w:r>
          </w:p>
          <w:p w14:paraId="556A7203" w14:textId="77777777" w:rsidR="00C53E8D" w:rsidRPr="00B76DE4" w:rsidRDefault="00C53E8D" w:rsidP="00E35BA1">
            <w:pPr>
              <w:jc w:val="both"/>
              <w:rPr>
                <w:rFonts w:ascii="gobCL" w:hAnsi="gobCL" w:cstheme="minorHAnsi"/>
                <w:sz w:val="16"/>
                <w:szCs w:val="16"/>
                <w:lang w:val="es-MX"/>
              </w:rPr>
            </w:pPr>
          </w:p>
          <w:p w14:paraId="6FA4AF49" w14:textId="77777777" w:rsidR="00C53E8D" w:rsidRPr="001D7CE7" w:rsidRDefault="00C53E8D" w:rsidP="00E35BA1">
            <w:pPr>
              <w:jc w:val="both"/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</w:pPr>
            <w:r w:rsidRPr="001D7CE7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Los Montos máximos </w:t>
            </w:r>
            <w:r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por proyecto, según cobertura, </w:t>
            </w:r>
            <w:r w:rsidRPr="001D7CE7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>son:</w:t>
            </w:r>
          </w:p>
          <w:p w14:paraId="1BE56754" w14:textId="77777777" w:rsidR="00C53E8D" w:rsidRPr="002534CC" w:rsidRDefault="00C53E8D" w:rsidP="00C53E8D">
            <w:pPr>
              <w:pStyle w:val="Prrafodelista"/>
              <w:numPr>
                <w:ilvl w:val="0"/>
                <w:numId w:val="2"/>
              </w:numPr>
              <w:ind w:left="597" w:hanging="286"/>
              <w:jc w:val="both"/>
              <w:rPr>
                <w:rFonts w:ascii="gobCL" w:hAnsi="gobCL"/>
                <w:b/>
                <w:bCs/>
                <w:sz w:val="21"/>
                <w:szCs w:val="21"/>
                <w:lang w:val="es-MX"/>
              </w:rPr>
            </w:pPr>
            <w:r w:rsidRPr="002534CC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>Centro de Cultivo en agua y fondo OPA:</w:t>
            </w:r>
            <w:r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 xml:space="preserve">        </w:t>
            </w:r>
            <w:r w:rsidRPr="002534CC">
              <w:rPr>
                <w:rFonts w:ascii="gobCL" w:hAnsi="gobCL" w:cstheme="minorHAnsi"/>
                <w:b/>
                <w:bCs/>
                <w:sz w:val="21"/>
                <w:szCs w:val="21"/>
                <w:lang w:val="es-MX"/>
              </w:rPr>
              <w:t>$15.000.000.-</w:t>
            </w:r>
          </w:p>
          <w:p w14:paraId="4AB9B2E5" w14:textId="77777777" w:rsidR="00C53E8D" w:rsidRPr="002534CC" w:rsidRDefault="00C53E8D" w:rsidP="00C53E8D">
            <w:pPr>
              <w:pStyle w:val="Prrafodelista"/>
              <w:numPr>
                <w:ilvl w:val="0"/>
                <w:numId w:val="2"/>
              </w:numPr>
              <w:ind w:left="597" w:hanging="286"/>
              <w:jc w:val="both"/>
              <w:rPr>
                <w:rFonts w:ascii="gobCL" w:hAnsi="gobCL"/>
                <w:b/>
                <w:bCs/>
                <w:sz w:val="21"/>
                <w:szCs w:val="21"/>
                <w:lang w:val="es-MX"/>
              </w:rPr>
            </w:pPr>
            <w:r w:rsidRPr="002534CC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Centro Cultivo en agua y fondo PN-PJ: 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          </w:t>
            </w:r>
            <w:r w:rsidRPr="002534CC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$8.000.000.-</w:t>
            </w:r>
          </w:p>
          <w:p w14:paraId="5110C991" w14:textId="77777777" w:rsidR="00C53E8D" w:rsidRPr="007A0A4A" w:rsidRDefault="00C53E8D" w:rsidP="00C53E8D">
            <w:pPr>
              <w:pStyle w:val="Prrafodelista"/>
              <w:numPr>
                <w:ilvl w:val="0"/>
                <w:numId w:val="2"/>
              </w:numPr>
              <w:ind w:left="597" w:hanging="286"/>
              <w:jc w:val="both"/>
              <w:rPr>
                <w:rFonts w:ascii="gobCL" w:hAnsi="gobCL"/>
                <w:bCs/>
                <w:sz w:val="21"/>
                <w:szCs w:val="21"/>
                <w:lang w:val="es-MX"/>
              </w:rPr>
            </w:pPr>
            <w:r w:rsidRPr="002534CC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Centros de Cultivo en Tierra PN-PJ-OPA: </w:t>
            </w:r>
            <w:r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 xml:space="preserve">     </w:t>
            </w:r>
            <w:r w:rsidRPr="002534CC">
              <w:rPr>
                <w:rFonts w:ascii="gobCL" w:hAnsi="gobCL"/>
                <w:b/>
                <w:bCs/>
                <w:sz w:val="21"/>
                <w:szCs w:val="21"/>
                <w:lang w:val="es-MX"/>
              </w:rPr>
              <w:t>$30.000.000.-</w:t>
            </w:r>
          </w:p>
        </w:tc>
      </w:tr>
    </w:tbl>
    <w:p w14:paraId="1A356EE3" w14:textId="77777777" w:rsidR="00C53E8D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tbl>
      <w:tblPr>
        <w:tblStyle w:val="Tablaconcuadrcula4"/>
        <w:tblW w:w="9072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4"/>
        <w:gridCol w:w="6818"/>
      </w:tblGrid>
      <w:tr w:rsidR="00C53E8D" w:rsidRPr="007A0A4A" w14:paraId="03A7BAC7" w14:textId="77777777" w:rsidTr="00E35BA1">
        <w:trPr>
          <w:trHeight w:val="352"/>
        </w:trPr>
        <w:tc>
          <w:tcPr>
            <w:tcW w:w="9072" w:type="dxa"/>
            <w:gridSpan w:val="2"/>
            <w:shd w:val="clear" w:color="auto" w:fill="0F4761" w:themeFill="accent1" w:themeFillShade="BF"/>
            <w:vAlign w:val="center"/>
          </w:tcPr>
          <w:p w14:paraId="0EEBB5BD" w14:textId="77777777" w:rsidR="00C53E8D" w:rsidRPr="007A0A4A" w:rsidRDefault="00C53E8D" w:rsidP="00C53E8D">
            <w:pPr>
              <w:pStyle w:val="Prrafodelista"/>
              <w:numPr>
                <w:ilvl w:val="0"/>
                <w:numId w:val="1"/>
              </w:numPr>
              <w:ind w:left="742" w:hanging="742"/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>DECLARACIÓN Y FIRMA</w:t>
            </w:r>
          </w:p>
        </w:tc>
      </w:tr>
      <w:tr w:rsidR="00C53E8D" w:rsidRPr="007A0A4A" w14:paraId="414F7E65" w14:textId="77777777" w:rsidTr="00E35BA1">
        <w:trPr>
          <w:trHeight w:val="408"/>
        </w:trPr>
        <w:tc>
          <w:tcPr>
            <w:tcW w:w="9072" w:type="dxa"/>
            <w:gridSpan w:val="2"/>
            <w:shd w:val="clear" w:color="auto" w:fill="E8E8E8" w:themeFill="background2"/>
            <w:vAlign w:val="center"/>
          </w:tcPr>
          <w:p w14:paraId="54B510B9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Quién (es) suscribe (n) declaran que la información presentad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a</w:t>
            </w: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 es veraz</w:t>
            </w:r>
          </w:p>
        </w:tc>
      </w:tr>
      <w:tr w:rsidR="00C53E8D" w:rsidRPr="007A0A4A" w14:paraId="08CDE4D9" w14:textId="77777777" w:rsidTr="00E35BA1">
        <w:trPr>
          <w:trHeight w:val="587"/>
        </w:trPr>
        <w:tc>
          <w:tcPr>
            <w:tcW w:w="2254" w:type="dxa"/>
            <w:shd w:val="clear" w:color="auto" w:fill="FFFFFF" w:themeFill="background1"/>
            <w:vAlign w:val="center"/>
          </w:tcPr>
          <w:p w14:paraId="21B0C5D4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Nombre</w:t>
            </w:r>
          </w:p>
        </w:tc>
        <w:tc>
          <w:tcPr>
            <w:tcW w:w="6818" w:type="dxa"/>
            <w:shd w:val="clear" w:color="auto" w:fill="FFFFFF" w:themeFill="background1"/>
            <w:vAlign w:val="center"/>
          </w:tcPr>
          <w:p w14:paraId="15A22764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53E8D" w:rsidRPr="007A0A4A" w14:paraId="0EDF6CCC" w14:textId="77777777" w:rsidTr="00E35BA1">
        <w:trPr>
          <w:trHeight w:val="506"/>
        </w:trPr>
        <w:tc>
          <w:tcPr>
            <w:tcW w:w="2254" w:type="dxa"/>
            <w:shd w:val="clear" w:color="auto" w:fill="FFFFFF" w:themeFill="background1"/>
            <w:vAlign w:val="center"/>
          </w:tcPr>
          <w:p w14:paraId="5DD1112D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RUT</w:t>
            </w:r>
          </w:p>
        </w:tc>
        <w:tc>
          <w:tcPr>
            <w:tcW w:w="6818" w:type="dxa"/>
            <w:shd w:val="clear" w:color="auto" w:fill="FFFFFF" w:themeFill="background1"/>
            <w:vAlign w:val="center"/>
          </w:tcPr>
          <w:p w14:paraId="388CDBF7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53E8D" w:rsidRPr="007A0A4A" w14:paraId="0B975B10" w14:textId="77777777" w:rsidTr="00E35BA1">
        <w:trPr>
          <w:trHeight w:val="880"/>
        </w:trPr>
        <w:tc>
          <w:tcPr>
            <w:tcW w:w="2254" w:type="dxa"/>
            <w:shd w:val="clear" w:color="auto" w:fill="FFFFFF" w:themeFill="background1"/>
            <w:vAlign w:val="center"/>
          </w:tcPr>
          <w:p w14:paraId="2C5D8E53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Firma</w:t>
            </w:r>
          </w:p>
        </w:tc>
        <w:tc>
          <w:tcPr>
            <w:tcW w:w="6818" w:type="dxa"/>
            <w:shd w:val="clear" w:color="auto" w:fill="FFFFFF" w:themeFill="background1"/>
            <w:vAlign w:val="center"/>
          </w:tcPr>
          <w:p w14:paraId="1C29D32E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14:paraId="488D3600" w14:textId="77777777" w:rsidR="00C53E8D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6C5D78E3" w14:textId="1BF4F791" w:rsidR="00C53E8D" w:rsidRDefault="00C53E8D" w:rsidP="00C53E8D">
      <w:pPr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sectPr w:rsidR="00C53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1"/>
  </w:num>
  <w:num w:numId="2" w16cid:durableId="14478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8D"/>
    <w:rsid w:val="0002214E"/>
    <w:rsid w:val="0049567F"/>
    <w:rsid w:val="004D774F"/>
    <w:rsid w:val="009750CA"/>
    <w:rsid w:val="00B13400"/>
    <w:rsid w:val="00C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F37A"/>
  <w15:chartTrackingRefBased/>
  <w15:docId w15:val="{2677387D-70A5-4495-A5D0-064C314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8D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E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E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E8D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E8D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E8D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E8D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E8D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E8D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E8D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5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E8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E8D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5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E8D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C53E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E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E8D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C53E8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C53E8D"/>
    <w:rPr>
      <w:lang w:val="es-CL"/>
    </w:rPr>
  </w:style>
  <w:style w:type="table" w:customStyle="1" w:styleId="TableGrid">
    <w:name w:val="TableGrid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5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2</cp:revision>
  <dcterms:created xsi:type="dcterms:W3CDTF">2024-06-07T15:13:00Z</dcterms:created>
  <dcterms:modified xsi:type="dcterms:W3CDTF">2024-06-07T15:15:00Z</dcterms:modified>
</cp:coreProperties>
</file>